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2 -->
  <w:body>
    <w:p>
      <w:pPr>
        <w:pStyle w:val="Heading1"/>
        <w:keepNext/>
        <w:keepLines w:val="0"/>
        <w:pageBreakBefore/>
        <w:widowControl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40" w:lineRule="auto"/>
        <w:jc w:val="center"/>
        <w:textAlignment w:val="center"/>
        <w:rPr>
          <w:rFonts w:hint="default"/>
        </w:rPr>
      </w:pPr>
      <w:bookmarkStart w:id="0" w:name="_Toc5646"/>
      <w:r>
        <w:rPr>
          <w:rFonts w:hint="default"/>
        </w:rPr>
        <w:t>工商管理专业</w:t>
      </w:r>
      <w:r>
        <w:rPr>
          <w:rFonts w:hint="default"/>
        </w:rPr>
        <w:br/>
      </w:r>
      <w:r>
        <w:rPr>
          <w:rFonts w:hint="default"/>
        </w:rPr>
        <w:t>本科人才培养方案</w:t>
      </w:r>
      <w:bookmarkEnd w:id="0"/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ascii="黑体" w:eastAsia="黑体" w:hAnsi="黑体" w:cs="黑体" w:hint="eastAsia"/>
          <w:snapToGrid w:val="0"/>
          <w:color w:val="000000"/>
          <w:spacing w:val="0"/>
          <w:w w:val="100"/>
          <w:kern w:val="0"/>
          <w:position w:val="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  <w:highlight w:val="none"/>
          <w:lang w:val="en-US" w:eastAsia="zh-CN"/>
        </w:rPr>
        <w:t>所属学科门类：管理学    专业类别：工商管理类    专业代码：</w:t>
      </w:r>
      <w:r>
        <w:rPr>
          <w:rFonts w:ascii="Times New Roman" w:eastAsia="黑体" w:hAnsi="Times New Roman" w:cs="Times New Roman" w:hint="default"/>
          <w:b/>
          <w:bCs/>
          <w:sz w:val="24"/>
          <w:szCs w:val="24"/>
          <w:highlight w:val="none"/>
          <w:lang w:val="en-US" w:eastAsia="zh-CN"/>
        </w:rPr>
        <w:t>120201K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 w:firstLineChars="200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工商管理本科专业于2002年获批，2016年为山东省高水平应用型专业群支撑专业，2017年为创新创业教育改革试点专业，2006年获批企业管理硕士学位授权点，2010年获批工商管理（MBA）专业学位硕士点，2018年获批工商管理一级学科硕士学位授权点，2019年获批山东省一流本科专业建设点，2022年获批国家一流本科专业建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  <w:t>一、专业培养目标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本专业旨在培养德、智、体、美、劳全面发展的社会主义建设者和接班人，使其具备人文精神、科学素养、诚信品质、国际视野和创新意识，掌握管理学、经济学基础理论、市场营销、计算机科学基本方法和专业技能，具备综合运用相关知识发现、分析和解决管理实际问题和进行决策的能力，具有创新与应变能力、数据分析能力、沟通与协作能力、商业决策分析能力、伦理与责任意识，能够在各级政府、企事业单位等各类组织胜任运营管理、人力资源管理、营销管理等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学生在毕业后5年左右预期能够实现以下目标：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具有社会责任感、健康的身心素养与人文底蕴，恪守职业道德规范，在管理实践中坚持公众利益优先；形成自觉的法律意识、诚信意识和服务社会意识，践行融合法律规范与诚信要求的商业伦理准则；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通晓数字经济时代商务活动规律，掌握企业战略规划、组织运营与过程控制方法论，能运用科学管理工具解决复杂管理问题；融合大数据分析技能与创新性思维，具备数字化场景下的管理决策能力和工商管理创新能力，可系统性处理管理实务与商业决策难题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具备扎实的数理分析能力与英语应用水平，掌握现代经济管理理论知识，能运用量化模型解析商业运行规律，熟练运用英语开展商务交流与决策分析；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具有扎实的生产经营管理理论知识和现代管理技术，熟练掌握并能灵活运用专业软件，能够应用先进的管理理论、数量模型和信息技术去分析企业活动和社会经济活动；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具有较强可持续发展潜质、国际视野和创新创业精神，具备自主的、终身的学习习惯和能力，能够通过自主学习持续提升自己的综合素质和专业能力，不断适应社会发展。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  <w:t>二、毕业要求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本专业通过理论教学、实训实践与创业实战，使学生具备分析和解决企业管理问题、从事企业管理工作的基本能力，熟练掌握创新与创业管理的基本方法与技能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1：—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知识结构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掌握并能应用本专业所需的数学、自然科学、人文社会科学及相关工商管理的基础知识，较为熟练地掌握一门外语，能顺利阅读本专业的外文资料。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具有社会主义核心价值观、正确的世界观、人生观和健康的身心，了解中国国情，具备一定的文学、历史、哲学、艺术等人文素养。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掌握并能应用工商管理专业的基本理论和基本方法，了解本专业的国内外发展现状与趋势。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并能利用Excel高级应用、Spss、Python等分析工具和软件，熟悉目标行业（例如制造业、金融业、互联网等）的运作特点、管理方针、政策和法规，了解国际企业管理的惯例与规则，具备较宽的技术基础理论和专业实践知识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2： 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能力结构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掌握扎实的工商管理学科的基础理论知识，具有应用工商管理理论、方法和工具，分析和解决工商管理实际问题的基本能力。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具备一定的科研、开发、管理、商业分析以及计算机运用能力，具备创新性科学思维和持续改善的基本能力。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具备运用大数据工具诊断企业问题，完成市场预测与决策建模的能力。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具备良好的人文、艺术和社会科学基础及正确应用语言、文字沟通和表达能力，具备人际交往及竞争合作的能力，具有在工商管理领域创新创业能力。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3： 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素质结构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具有良好的思想政治素质和正确的世界观、人生观、价值观，践行社会主义核心价值观。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具备坚定的理想信念、良好的道德修养和职业素养，遵守职业规范，具备对职业、社会、环境的责任感。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具有求真务实的科学素质，懂科学、爱科学、追求真理，对中国优秀的传统文化与思想能够较为全面的了解。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具有健康的心理和体魄，具备国际视野，具有终生学习和适应社会发展的能力。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bCs w:val="0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bCs w:val="0"/>
          <w:spacing w:val="0"/>
          <w:w w:val="100"/>
          <w:kern w:val="0"/>
          <w:position w:val="0"/>
          <w:sz w:val="24"/>
        </w:rPr>
        <w:t>三、毕业及学位要求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学制：4年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修业年限： 3~6年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毕业学分要求：不少于160学分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授予学位：符合国家学位规定和山东理工大学学士学位授予条件者，授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t>予管理学学士学位。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  <w:t>四、课程设置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(一) 主干学科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t>工商管理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(二) 核心课程及主要实践性教学环节</w:t>
      </w:r>
    </w:p>
    <w:p>
      <w:pPr>
        <w:spacing w:before="159" w:beforeLines="50" w:after="159" w:afterLines="50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1、核心课程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  <w:t>管理学原理、统计学原理、管理经济学、财务管理、会计学、 公司治理、市场营销学、人力资源管理、企业战略管理、组织行为学、商务数据分析与挖掘、市场调查与预测、运营管理、大数据管理方法与运用、管理运筹学、数据分析与商业模式创新等。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0"/>
          <w:position w:val="0"/>
          <w:sz w:val="21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0"/>
          <w:position w:val="0"/>
          <w:sz w:val="21"/>
        </w:rPr>
        <w:t>2、主要实践性教学环节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  <w:t>思想政治理论课实践教学、入学教育及军训、公益劳动、沙盘模拟实习、市场调研实习、创新创业综合训练、企业管理模拟实习、工商管理综合训练、人力资源管理模拟实习、管理学术论文写作训练、毕业实习、毕业论文。</w:t>
      </w:r>
    </w:p>
    <w:p>
      <w:pPr>
        <w:spacing w:before="159" w:beforeLines="50" w:after="159" w:afterLines="50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(三) 课程学分安排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2181"/>
        <w:gridCol w:w="281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/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00" w:lineRule="auto"/>
              <w:ind w:left="0" w:right="0"/>
              <w:jc w:val="center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val="en-US" w:eastAsia="zh-CN"/>
              </w:rPr>
              <w:t>课程类别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eastAsia="en-US"/>
              </w:rPr>
              <w:t>应修学分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eastAsia="en-US"/>
              </w:rPr>
              <w:t>学分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占比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通识教育课程模块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46.5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29.06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学科基础课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17.5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10.94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专业教育课程模块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61.5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38.44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集中实践环节模块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34.5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21.56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</w:tbl>
    <w:p>
      <w:pP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4"/>
        <w:gridCol w:w="2181"/>
        <w:gridCol w:w="2956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分项统计</w:t>
            </w:r>
          </w:p>
        </w:tc>
        <w:tc>
          <w:tcPr>
            <w:tcW w:w="21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学分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学分占比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应修的实践学分</w:t>
            </w:r>
          </w:p>
        </w:tc>
        <w:tc>
          <w:tcPr>
            <w:tcW w:w="218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39.6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24.75%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开设的选修课程</w:t>
            </w:r>
          </w:p>
        </w:tc>
        <w:tc>
          <w:tcPr>
            <w:tcW w:w="218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53.5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33.44%</w:t>
            </w:r>
          </w:p>
        </w:tc>
      </w:tr>
    </w:tbl>
    <w:p>
      <w:pP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ind w:firstLine="420" w:firstLineChars="200"/>
        <w:textAlignment w:val="auto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(四) 第二课堂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sectPr>
          <w:footerReference w:type="default" r:id="rId5"/>
          <w:pgSz w:w="11905" w:h="16838"/>
          <w:pgMar w:top="1417" w:right="1134" w:bottom="1417" w:left="1134" w:header="850" w:footer="850" w:gutter="0"/>
          <w:pgNumType w:fmt="decimal" w:start="1"/>
          <w:cols w:num="1" w:space="0"/>
          <w:rtlGutter w:val="0"/>
          <w:docGrid w:type="linesAndChars" w:linePitch="318" w:charSpace="0"/>
        </w:sect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  <w:lang w:eastAsia="zh-CN"/>
        </w:rPr>
        <w:t>第二课堂活动全方位育人，协同支撑专业毕业要求达成，分模块进行分类记录和管理，不少于8学分，包含三周劳动实践。第二课堂学分不计入总学分。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6" w:beforeLines="50" w:after="156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  <w:t>五、专业课程设置一览表（中英文对照）</w:t>
      </w:r>
    </w:p>
    <w:tbl>
      <w:tblPr>
        <w:tblStyle w:val="TableNormal"/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"/>
        <w:gridCol w:w="487"/>
        <w:gridCol w:w="1116"/>
        <w:gridCol w:w="883"/>
        <w:gridCol w:w="621"/>
        <w:gridCol w:w="753"/>
        <w:gridCol w:w="751"/>
        <w:gridCol w:w="571"/>
        <w:gridCol w:w="605"/>
        <w:gridCol w:w="531"/>
        <w:gridCol w:w="567"/>
        <w:gridCol w:w="709"/>
        <w:gridCol w:w="524"/>
        <w:gridCol w:w="1007"/>
      </w:tblGrid>
      <w:tr>
        <w:tblPrEx>
          <w:tblW w:w="9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tblHeader/>
          <w:jc w:val="center"/>
        </w:trPr>
        <w:tc>
          <w:tcPr>
            <w:tcW w:w="94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类别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代码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总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学时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理论学时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实验实践学时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开课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备注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思想道德与法治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Ideology, Morality, and Rule of Law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中国近现代史纲要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Outline of Modern Chinese History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马克思主义基本原理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Basic Principles of Marxism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习近平新时代中国特色社会主义思想概论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Xi Jinping's Introduction to Socialism with Chinese Characteristics in the New Era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毛泽东思想和中国特色社会主义理论体系概论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Mao Zedong Thought &amp; Outline of Theory of Socialism With Chinese Characteristics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形势与政策Ⅳ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IV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中国共产党史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the Communist Party of China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中华人民共和国史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the People's Republic of China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改革开放史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Reform and Opening Up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社会主义发展史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Socialist Development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213111001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军事理论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Military Theory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体育Ⅴ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Ⅴ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体育Ⅵ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Ⅵ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Ⅲ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选修运动项目2学分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体育Ⅳ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Ⅳ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选修运动项目2学分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211611005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大学英语听说Ⅰ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Listening and SpeakingⅠ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大学英语读写Ⅰ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Reading and WritingⅠ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211611006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大学英语听说Ⅱ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Listening and SpeakingⅡ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大学英语读写Ⅱ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Reading and Writing 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新文科大学英语Ⅰ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for New Liberal Arts 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新文科大学英语Ⅱ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for New Liberal Arts 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250518004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计算思维与人工智能导论(C)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Computational Thinking and Introduction to  Artificial Intelligence(C)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230518008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Python程序设计(B)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 programmin(B)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252718001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信息检索与数智素养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Information Retrieval and Digital-Intelligent Literacy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238112001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大学生心理健康教育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Psychological Health Education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美育限选课(学生自选)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大学生国家安全教育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National Security Education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232612001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中国传统文化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Traditional Chinese Culture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232612002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大学生劳动教育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Labor Education for University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大学生职业生涯规划与就业指导III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科学技术类(学生自选)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其他公选类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238322004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大学生职业生涯规划与就业指导IV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StudentsIV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毕业前选够美育类2学分，其他类2学分，科技2学分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46.5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18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高等数学(A)Ⅰ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Advanced Mathematics (A)Ⅰ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237412001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创新方法基础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Innovation Methods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工商管理专业导论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Introduction?to?Business?Management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高等数学(A)Ⅱ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Advanced Mathematics (A)Ⅱ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线性代数(B)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Linear Algebra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211118913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概率论与数理统计(D)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Probability Theory and Mathematical Statistics (D)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237412002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大学生创业基础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Entrepreneurship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17.5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17.5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211418019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管理学原理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Principles of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251411021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管理经济学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Managerial economics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市场营销学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211418015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会计学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Accounting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统计学原理(B)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Principles of Statistics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231418043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组织行为学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Organizational Behavior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市场调查与预测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 Research and Forecasting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人力资源管理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Human Resource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211418056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管理运筹学(B)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Managerial Operations Research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商务数据分析与挖掘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Data Analysis and Mining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财务管理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Financial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大数据管理方法与应用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Management Method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运营管理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Operations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211418289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公司治理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Corporate Governance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211418290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企业战略管理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Strategic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7522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37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企业公共关系学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Public Relations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211418035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商业计划书与项目策划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Plan and Project Planning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211418288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管理沟通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Managerial Communication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211318062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国际贸易实务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International Trade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劳动关系管理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Labor Relation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绩效与薪酬管理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Performance and Salary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211418300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人员招聘与素质测评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Recruitment &amp; Quality Assessment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211418301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组织与工作设计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Organization and Work Design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212338162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经济法学(B)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Economic Law（B）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人力资源战略与规划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Human Resources Strategy and Planning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人力资本概论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Survey of Human Capital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企业形象策划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Corporate Identity System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人力资源的培训与开发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Training &amp; Development of Human Resource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管理伦理学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Management Ethics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211418099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国学智慧与经营管理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The Wisdom of Chinese Culture and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211418296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企业家精神与领导力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Entrepreneurship and Leadership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管理心理学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Management Psychology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组织文化与管理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Organizational culture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人力资源大数据分析与应用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Human Resources Big Data Analysis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数字化客户管理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Customer Relationship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251412013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学习型组织构建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Construction of a Learning Organization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211418030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组织行为与人力资源前沿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Frontiers in Organizational Behavior and Human Resource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数字化技术与人工智能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Technology and Artificial Intelligence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人力资源管理方向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211418044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创新管理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Innovation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231318007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数字经济学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Economics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企业公共关系学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Public Relations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211418035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商业计划书与项目策划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Plan and Project Planning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创业管理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Entrepreneurial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商务谈判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Negotiation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211318062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国际贸易实务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International Trade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绩效与薪酬管理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Performance and Salary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211418295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技术经济学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Technological Economics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211418298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项目计划与控制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Project Planning &amp; Controlling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212338162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经济法学(B)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Economic Law（B）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创新思维及方法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Innovation Thought and Methods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企业形象策划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Corporate Identity System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商务智能与决策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Intelligence and Decision Making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211418031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互联网与商业模式创新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Internet and New Business Models Innovative Design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211418033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融资与股权设计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Financing and Equity Design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211418040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仿真模型与智慧决策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Simulation Model and Intelligent Decisiont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211418296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企业家精神与领导力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Entrepreneurship and Leadership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211418302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企业管理咨询实务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Management Consulting Practices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211418304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质量管理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Quality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231118680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数据挖掘技术(A)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Mining Techniques (A)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管理心理学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Management Psychology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国际企业管理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International Enterprise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251112685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区块链原理及应用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Block Chain Principle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人机协同决策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Human-machine Collaborative Decision-making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数字化技术与人工智能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Technology and Artificial Intelligence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数智企业管理方向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商品学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Commodity Science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企业公共关系学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Public Relations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商务谈判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Negotiations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211418226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渠道管理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Marketing Channel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消费者行为学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Consumer Behavior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绩效与薪酬管理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Performance and Salary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212338162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经济法学(B)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Economic Law（B）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新产品管理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New Product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新零售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New Retailing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新媒体营销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New media 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企业形象策划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Corporate Identity System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211318062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国际贸易实务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International Trade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211418223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整合营销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Integrated 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211418302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企业管理咨询实务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Enterprise Management Consulting Practices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现代推销学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Modern saling Science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营销创意与策划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Marketing planning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数字化广告运营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advertising operation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服务营销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Services 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管理心理学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Management Psychology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品牌数字化推广应用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Promotion And Application of Brands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数字化客户管理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Customer Relationship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231418316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国际市场营销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International 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251412008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数字化技术与人工智能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Digital Technology and Artificial Intelligence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数智营销方向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专业选修方向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7522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24.5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61.5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24.5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213124001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入学教育及军训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Entrance Orientation &amp; Military Training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211414157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沙盘模拟实习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Sand Table Exercise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233114001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劳动教育实践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Labor Education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211414234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市场调研实习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Marketing Research Internship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211414007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创新创业综合训练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Comprehensive Training of Innovation and Entrepreneurship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211814010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思想政治理论课实践教学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The Practice of Ideological and Political Theory Course Teaching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企业管理模拟实习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Simulated Practice of Business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工商管理综合训练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Administration Simulation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人力资源管理模拟实习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Simulated Practice of Human Resource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231418327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管理学术论文写作训练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Marketing Academic essay writing training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211414011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工商管理专业毕业实习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Graduation Practice of Business Administration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211414012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工商管理专业毕业论文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Graduation Thesis for Business Administration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34.5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34.5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应修学分总计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160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117.5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42.5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4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制定</w:t>
            </w: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eastAsia="宋体" w:hAnsi="Times New Roman" w:cs="Times New Roman" w:hint="eastAsia"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inline distT="0" distB="0" distL="114300" distR="114300">
                  <wp:extent cx="831215" cy="353695"/>
                  <wp:effectExtent l="0" t="0" r="6985" b="8255"/>
                  <wp:docPr id="3" name="图片 3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649526" name="图片 3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审核</w:t>
            </w:r>
          </w:p>
        </w:tc>
        <w:tc>
          <w:tcPr>
            <w:tcW w:w="132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inline distT="0" distB="0" distL="114300" distR="114300">
                  <wp:extent cx="831215" cy="353695"/>
                  <wp:effectExtent l="0" t="0" r="6985" b="8255"/>
                  <wp:docPr id="2" name="图片 2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27760" name="图片 2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6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审定</w:t>
            </w:r>
          </w:p>
        </w:tc>
        <w:tc>
          <w:tcPr>
            <w:tcW w:w="2240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60" w:lineRule="exact"/>
              <w:ind w:left="0" w:right="0"/>
              <w:jc w:val="both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10795</wp:posOffset>
                  </wp:positionV>
                  <wp:extent cx="831215" cy="353695"/>
                  <wp:effectExtent l="0" t="0" r="6985" b="8255"/>
                  <wp:wrapSquare wrapText="bothSides"/>
                  <wp:docPr id="7" name="图片 7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155799" name="图片 7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6" w:beforeLines="50" w:after="156" w:afterLines="50" w:line="360" w:lineRule="auto"/>
        <w:textAlignment w:val="auto"/>
        <w:outlineLvl w:val="2"/>
        <w:rPr>
          <w:rFonts w:ascii="Times New Roman" w:hAnsi="Times New Roman" w:cs="Times New Roman" w:hint="eastAsia"/>
          <w:b/>
          <w:spacing w:val="0"/>
          <w:w w:val="100"/>
          <w:kern w:val="4"/>
          <w:position w:val="0"/>
          <w:sz w:val="24"/>
          <w:lang w:val="en-US" w:eastAsia="zh-CN"/>
        </w:rPr>
      </w:pPr>
      <w:r>
        <w:rPr>
          <w:rFonts w:cs="Times New Roman" w:hint="eastAsia"/>
          <w:b/>
          <w:spacing w:val="0"/>
          <w:w w:val="100"/>
          <w:kern w:val="4"/>
          <w:position w:val="0"/>
          <w:sz w:val="24"/>
          <w:lang w:val="en-US" w:eastAsia="zh-CN"/>
        </w:rPr>
        <w:t>六、毕业要求对培养目标的支撑矩阵和课程体系对毕业要求的支撑矩阵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highlight w:val="none"/>
          <w:lang w:val="en-US" w:eastAsia="zh-CN"/>
        </w:rPr>
        <w:t>1.毕业要求对培养目标的支撑矩阵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269"/>
        <w:gridCol w:w="1269"/>
        <w:gridCol w:w="1269"/>
        <w:gridCol w:w="1269"/>
        <w:gridCol w:w="126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培养目标1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培养目标2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培养目标3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培养目标4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培养目标5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毕业要求1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毕业要求2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毕业要求3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pPr>
        <w:spacing w:line="240" w:lineRule="auto"/>
        <w:textAlignment w:val="center"/>
        <w:rPr>
          <w:rFonts w:ascii="Times New Roman" w:hAnsi="Times New Roman" w:cs="Times New Roman" w:hint="default"/>
          <w:spacing w:val="0"/>
          <w:w w:val="100"/>
          <w:kern w:val="4"/>
          <w:position w:val="0"/>
        </w:rPr>
      </w:pPr>
    </w:p>
    <w:p>
      <w:pPr>
        <w:spacing w:line="240" w:lineRule="auto"/>
        <w:textAlignment w:val="center"/>
        <w:rPr>
          <w:rFonts w:ascii="Times New Roman" w:eastAsia="宋体" w:hAnsi="Times New Roman" w:cs="Times New Roman" w:hint="default"/>
          <w:spacing w:val="0"/>
          <w:w w:val="100"/>
          <w:kern w:val="4"/>
          <w:position w:val="0"/>
          <w:lang w:val="en-US" w:eastAsia="zh-CN"/>
        </w:rPr>
      </w:pPr>
      <w:r>
        <w:rPr>
          <w:rFonts w:cs="Times New Roman" w:hint="eastAsia"/>
          <w:spacing w:val="0"/>
          <w:w w:val="100"/>
          <w:kern w:val="4"/>
          <w:position w:val="0"/>
          <w:lang w:val="en-US" w:eastAsia="zh-CN"/>
        </w:rPr>
        <w:t>2.课程与毕业要求的对应关系矩阵</w:t>
      </w:r>
    </w:p>
    <w:tbl>
      <w:tblPr>
        <w:tblW w:w="5083" w:type="pct"/>
        <w:tblLayout w:type="fixed"/>
        <w:tblLook w:val="04A0"/>
      </w:tblPr>
      <w:tblGrid>
        <w:gridCol w:w="1590"/>
        <w:gridCol w:w="3459"/>
        <w:gridCol w:w="884"/>
        <w:gridCol w:w="707"/>
        <w:gridCol w:w="707"/>
        <w:gridCol w:w="707"/>
        <w:gridCol w:w="707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blPrEx>
          <w:tblW w:w="5083" w:type="pct"/>
          <w:tblLayout w:type="fixed"/>
          <w:tblLook w:val="04A0"/>
        </w:tblPrEx>
        <w:trPr>
          <w:trHeight w:val="400"/>
          <w:tblHeader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类别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学分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</w:tr>
      <w:tr>
        <w:tblPrEx>
          <w:tblW w:w="5083" w:type="pct"/>
          <w:tblLayout w:type="fixed"/>
          <w:tblLook w:val="04A0"/>
        </w:tblPrEx>
        <w:trPr>
          <w:trHeight w:val="400"/>
          <w:tblHeader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马克思主义基本原理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思想道德与法治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中国近现代史纲要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改革开放史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社会主义发展史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中国共产党史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中华人民共和国史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军事理论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大学英语读写Ⅰ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大学英语读写Ⅱ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大学英语听说Ⅰ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大学英语听说Ⅱ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新文科大学英语Ⅰ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新文科大学英语Ⅱ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计算思维与人工智能导论(C)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信息检索与数智素养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Python程序设计(B)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大学生国家安全教育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大学生劳动教育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大学生心理健康教育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科学技术类(学生自选)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美育限选课(学生自选)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中国传统文化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创新方法基础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大学生创业基础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概率论与数理统计(D)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高等数学(A)Ⅰ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5.0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高等数学(A)Ⅱ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5.0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工商管理专业导论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线性代数(B)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财务管理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大数据管理方法与应用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公司治理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管理经济学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管理学原理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管理运筹学(B)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会计学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企业战略管理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人力资源管理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商务数据分析与挖掘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市场调查与预测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市场营销学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统计学原理(B)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运营管理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组织行为学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创新思维及方法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创业管理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仿真模型与智慧决策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管理心理学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国际贸易实务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国际企业管理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互联网与商业模式创新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绩效与薪酬管理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技术经济学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经济法学(B)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企业公共关系学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企业管理咨询实务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企业家精神与领导力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企业形象策划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区块链原理及应用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人机协同决策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融资与股权设计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商务谈判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商务智能与决策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商业计划书与项目策划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数据挖掘技术(A)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数字化技术与人工智能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数字经济学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项目计划与控制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质量管理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管理沟通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管理伦理学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国学智慧与经营管理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劳动关系管理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人力资本概论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人力资源大数据分析与应用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人力资源的培训与开发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人力资源战略与规划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人员招聘与素质测评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数字化客户管理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学习型组织构建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组织文化与管理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组织行为与人力资源前沿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组织与工作设计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服务营销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国际市场营销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品牌数字化推广应用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渠道管理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商品学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商务谈判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数字化广告运营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现代推销学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消费者行为学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新产品管理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新零售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新媒体营销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营销创意与策划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整合营销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创新创业综合训练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工商管理专业毕业论文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14.0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工商管理专业毕业实习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工商管理综合训练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管理学术论文写作训练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劳动教育实践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企业管理模拟实习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人力资源管理模拟实习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入学教育及军训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沙盘模拟实习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市场调研实习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思想政治理论课实践教学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239"/>
        <w:tab w:val="clear" w:pos="4153"/>
      </w:tabs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465A95"/>
    <w:rsid w:val="00610625"/>
    <w:rsid w:val="01245B7E"/>
    <w:rsid w:val="024164DA"/>
    <w:rsid w:val="028133CD"/>
    <w:rsid w:val="03305FFE"/>
    <w:rsid w:val="03563CB7"/>
    <w:rsid w:val="039447DF"/>
    <w:rsid w:val="04CE3D21"/>
    <w:rsid w:val="05216546"/>
    <w:rsid w:val="058906CE"/>
    <w:rsid w:val="05A61A15"/>
    <w:rsid w:val="06B56534"/>
    <w:rsid w:val="08B54BB1"/>
    <w:rsid w:val="08FD1499"/>
    <w:rsid w:val="091C01AA"/>
    <w:rsid w:val="0B723374"/>
    <w:rsid w:val="0C4227F9"/>
    <w:rsid w:val="0CE20369"/>
    <w:rsid w:val="0DA04E19"/>
    <w:rsid w:val="0EBA46CB"/>
    <w:rsid w:val="0EED7507"/>
    <w:rsid w:val="0F772D10"/>
    <w:rsid w:val="104942F3"/>
    <w:rsid w:val="104E7368"/>
    <w:rsid w:val="10F466DC"/>
    <w:rsid w:val="11BC6E1B"/>
    <w:rsid w:val="11E903EC"/>
    <w:rsid w:val="15D048D6"/>
    <w:rsid w:val="16706054"/>
    <w:rsid w:val="16761E05"/>
    <w:rsid w:val="178818B3"/>
    <w:rsid w:val="1877314A"/>
    <w:rsid w:val="18815D6B"/>
    <w:rsid w:val="18B54D9E"/>
    <w:rsid w:val="19046C82"/>
    <w:rsid w:val="1A57289D"/>
    <w:rsid w:val="1A870E35"/>
    <w:rsid w:val="1AA248C6"/>
    <w:rsid w:val="1C2C55BB"/>
    <w:rsid w:val="1C423533"/>
    <w:rsid w:val="1C9E4AD6"/>
    <w:rsid w:val="1E566E09"/>
    <w:rsid w:val="1E6900E2"/>
    <w:rsid w:val="1F07606D"/>
    <w:rsid w:val="1FFD146C"/>
    <w:rsid w:val="20C341F2"/>
    <w:rsid w:val="212339B6"/>
    <w:rsid w:val="212B5D0A"/>
    <w:rsid w:val="21F7025F"/>
    <w:rsid w:val="22C100B3"/>
    <w:rsid w:val="23376DEB"/>
    <w:rsid w:val="246B0F38"/>
    <w:rsid w:val="250E179D"/>
    <w:rsid w:val="25C55791"/>
    <w:rsid w:val="26E369D6"/>
    <w:rsid w:val="28221DB2"/>
    <w:rsid w:val="28274F1D"/>
    <w:rsid w:val="28575C58"/>
    <w:rsid w:val="28AF1A40"/>
    <w:rsid w:val="29B30956"/>
    <w:rsid w:val="2A5F40BB"/>
    <w:rsid w:val="2A6401B8"/>
    <w:rsid w:val="2B9F3B9D"/>
    <w:rsid w:val="2BDA4BD6"/>
    <w:rsid w:val="2C106849"/>
    <w:rsid w:val="2C12005C"/>
    <w:rsid w:val="2CFB243E"/>
    <w:rsid w:val="2DCF003E"/>
    <w:rsid w:val="2DF26F45"/>
    <w:rsid w:val="2E2E7611"/>
    <w:rsid w:val="2E8A62B5"/>
    <w:rsid w:val="2E9574DA"/>
    <w:rsid w:val="2FF12000"/>
    <w:rsid w:val="306863FA"/>
    <w:rsid w:val="308D7093"/>
    <w:rsid w:val="30D00355"/>
    <w:rsid w:val="31421AF1"/>
    <w:rsid w:val="314A1D82"/>
    <w:rsid w:val="325F111E"/>
    <w:rsid w:val="326E7E26"/>
    <w:rsid w:val="327F1099"/>
    <w:rsid w:val="33113F6F"/>
    <w:rsid w:val="3330157F"/>
    <w:rsid w:val="333077D1"/>
    <w:rsid w:val="34BE4140"/>
    <w:rsid w:val="34DF500B"/>
    <w:rsid w:val="354E2190"/>
    <w:rsid w:val="35D541B3"/>
    <w:rsid w:val="36533CC4"/>
    <w:rsid w:val="36CA7816"/>
    <w:rsid w:val="37A3583F"/>
    <w:rsid w:val="3885006C"/>
    <w:rsid w:val="38996B9A"/>
    <w:rsid w:val="3A41067F"/>
    <w:rsid w:val="3ACC4283"/>
    <w:rsid w:val="3C3F30EB"/>
    <w:rsid w:val="3C673F2A"/>
    <w:rsid w:val="3D1B6DFC"/>
    <w:rsid w:val="3D472B15"/>
    <w:rsid w:val="3FD37E62"/>
    <w:rsid w:val="404D01E8"/>
    <w:rsid w:val="40F00D7D"/>
    <w:rsid w:val="40FC63F3"/>
    <w:rsid w:val="413A38D4"/>
    <w:rsid w:val="418A4E23"/>
    <w:rsid w:val="45965BB9"/>
    <w:rsid w:val="45B55914"/>
    <w:rsid w:val="45EB3705"/>
    <w:rsid w:val="47134FF8"/>
    <w:rsid w:val="47BE633D"/>
    <w:rsid w:val="48116EDB"/>
    <w:rsid w:val="4B2C4F40"/>
    <w:rsid w:val="4B8267D2"/>
    <w:rsid w:val="4B8F59ED"/>
    <w:rsid w:val="4D6D0D89"/>
    <w:rsid w:val="4E6E0DEE"/>
    <w:rsid w:val="4E7312C8"/>
    <w:rsid w:val="4EDA3305"/>
    <w:rsid w:val="4F597ACD"/>
    <w:rsid w:val="508814BC"/>
    <w:rsid w:val="50FA6E95"/>
    <w:rsid w:val="51E447B1"/>
    <w:rsid w:val="520D1688"/>
    <w:rsid w:val="52CF6252"/>
    <w:rsid w:val="5309699E"/>
    <w:rsid w:val="541B6B98"/>
    <w:rsid w:val="54AC305F"/>
    <w:rsid w:val="55063453"/>
    <w:rsid w:val="55A45A27"/>
    <w:rsid w:val="55D0590B"/>
    <w:rsid w:val="5682314E"/>
    <w:rsid w:val="57385095"/>
    <w:rsid w:val="5763068E"/>
    <w:rsid w:val="592D28E9"/>
    <w:rsid w:val="5C372B0C"/>
    <w:rsid w:val="5C5E4621"/>
    <w:rsid w:val="5C8962D7"/>
    <w:rsid w:val="5CB3474E"/>
    <w:rsid w:val="5CB53A0D"/>
    <w:rsid w:val="5DE87AF2"/>
    <w:rsid w:val="5EB26BFE"/>
    <w:rsid w:val="5F0C439F"/>
    <w:rsid w:val="5F8852BC"/>
    <w:rsid w:val="5FEB236D"/>
    <w:rsid w:val="5FFF5CB2"/>
    <w:rsid w:val="60347E2A"/>
    <w:rsid w:val="6054690E"/>
    <w:rsid w:val="61F45CEA"/>
    <w:rsid w:val="63BD210C"/>
    <w:rsid w:val="64030466"/>
    <w:rsid w:val="640D4E41"/>
    <w:rsid w:val="64694A07"/>
    <w:rsid w:val="664178E3"/>
    <w:rsid w:val="66D76E6D"/>
    <w:rsid w:val="67694CDA"/>
    <w:rsid w:val="67B83CE7"/>
    <w:rsid w:val="67E2431E"/>
    <w:rsid w:val="67F36F91"/>
    <w:rsid w:val="686679E3"/>
    <w:rsid w:val="68B40142"/>
    <w:rsid w:val="69160E69"/>
    <w:rsid w:val="6ADE7537"/>
    <w:rsid w:val="6B642CA1"/>
    <w:rsid w:val="6B6D0959"/>
    <w:rsid w:val="6CF02DCB"/>
    <w:rsid w:val="6D5F4DF9"/>
    <w:rsid w:val="6DF64CF4"/>
    <w:rsid w:val="6E465A95"/>
    <w:rsid w:val="6EBB71F2"/>
    <w:rsid w:val="6F357E06"/>
    <w:rsid w:val="6F8F6484"/>
    <w:rsid w:val="71EA64F7"/>
    <w:rsid w:val="72264FDB"/>
    <w:rsid w:val="7416564C"/>
    <w:rsid w:val="746F497D"/>
    <w:rsid w:val="74E17AD3"/>
    <w:rsid w:val="756C4377"/>
    <w:rsid w:val="76085536"/>
    <w:rsid w:val="77277B70"/>
    <w:rsid w:val="777A5920"/>
    <w:rsid w:val="77A318EC"/>
    <w:rsid w:val="7856695F"/>
    <w:rsid w:val="789314F6"/>
    <w:rsid w:val="7A4D3D91"/>
    <w:rsid w:val="7A5F6ACA"/>
    <w:rsid w:val="7AF206A2"/>
    <w:rsid w:val="7B5B428C"/>
    <w:rsid w:val="7BC14128"/>
    <w:rsid w:val="7C9308B8"/>
    <w:rsid w:val="7CC45C25"/>
    <w:rsid w:val="7D433B62"/>
    <w:rsid w:val="7D584F27"/>
    <w:rsid w:val="7E48506D"/>
    <w:rsid w:val="7E926838"/>
    <w:rsid w:val="7ECA3C03"/>
    <w:rsid w:val="7F7F2C3F"/>
    <w:rsid w:val="7FD879C8"/>
    <w:rsid w:val="7FE505C8"/>
  </w:rsids>
  <w:docVars>
    <w:docVar w:name="commondata" w:val="eyJoZGlkIjoiYWNiNGNlZDRiNDUxNzQxZTgyMWI5YzM5NDMwMWQ0YW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400" w:lineRule="exact"/>
      <w:jc w:val="both"/>
    </w:pPr>
    <w:rPr>
      <w:rFonts w:ascii="Times New Roman" w:eastAsia="宋体" w:hAnsi="Times New Roman" w:cs="Times New Roman"/>
      <w:kern w:val="6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pageBreakBefore/>
      <w:autoSpaceDE/>
      <w:autoSpaceDN w:val="0"/>
      <w:adjustRightInd w:val="0"/>
      <w:ind w:left="0"/>
      <w:jc w:val="center"/>
      <w:textAlignment w:val="center"/>
      <w:outlineLvl w:val="0"/>
    </w:pPr>
    <w:rPr>
      <w:rFonts w:ascii="Microsoft JhengHei" w:eastAsia="方正小标宋_GBK" w:hAnsi="Microsoft JhengHei" w:cs="Microsoft JhengHei"/>
      <w:bCs/>
      <w:kern w:val="0"/>
      <w:sz w:val="44"/>
      <w:lang w:eastAsia="en-US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140" w:beforeLines="0" w:beforeAutospacing="0" w:after="140" w:afterLines="0" w:afterAutospacing="0" w:line="413" w:lineRule="auto"/>
      <w:outlineLvl w:val="1"/>
    </w:pPr>
    <w:rPr>
      <w:rFonts w:ascii="Arial" w:eastAsia="宋体" w:hAnsi="Arial" w:cs="Times New Roman"/>
      <w:b/>
      <w:sz w:val="24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widowControl/>
      <w:adjustRightInd w:val="0"/>
      <w:snapToGrid/>
      <w:spacing w:after="200" w:afterLines="200" w:line="240" w:lineRule="auto"/>
      <w:ind w:firstLine="0" w:firstLineChars="0"/>
      <w:jc w:val="center"/>
      <w:textAlignment w:val="center"/>
      <w:outlineLvl w:val="2"/>
    </w:pPr>
    <w:rPr>
      <w:rFonts w:ascii="Times New Roman" w:eastAsia="宋体" w:hAnsi="Times New Roman"/>
      <w:b/>
      <w:kern w:val="0"/>
      <w:sz w:val="24"/>
      <w:szCs w:val="21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Times New Roman" w:eastAsia="Times New Roman" w:hAnsi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">
    <w:name w:val="批注文字 字符"/>
    <w:basedOn w:val="DefaultParagraphFont"/>
    <w:link w:val="CommentText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image" Target="media/image1.jpe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false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false"/>
          </a:effectLst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:s="http://www.wps.cn/officeDocument/2013/wpsCustomData" xmlns="http://www.wps.cn/officeDocument/2013/wpsCustomData" xmlns:pkg="http://schemas.microsoft.com/office/2006/xmlPackage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5375</Words>
  <Characters>5589</Characters>
  <Application>Microsoft Office Word</Application>
  <DocSecurity>0</DocSecurity>
  <Lines>0</Lines>
  <Paragraphs>0</Paragraphs>
  <ScaleCrop>false</ScaleCrop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</dc:creator>
  <cp:lastModifiedBy>Administrator</cp:lastModifiedBy>
  <cp:revision>1</cp:revision>
  <dcterms:created xsi:type="dcterms:W3CDTF">2025-06-11T08:44:00Z</dcterms:created>
  <dcterms:modified xsi:type="dcterms:W3CDTF">2025-07-08T07:01:38Z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D359A9674A6B45019725B53E0CBE6EA8</vt:lpwstr>
  </property>
  <property fmtid="{D5CDD505-2E9C-101B-9397-08002B2CF9AE}" pid="3" name="KSOProductBuildVer">
    <vt:lpwstr>2052-11.1.0.10938</vt:lpwstr>
  </property>
  <property fmtid="{D5CDD505-2E9C-101B-9397-08002B2CF9AE}" pid="4" name="KSOTemplateDocerSaveRecord">
    <vt:lpwstr>eyJoZGlkIjoiZjNjZmQyYTE1MzhlNjA5NmY1MTc4Y2YzZGE3YjVkZGIiLCJ1c2VySWQiOiI1ODc0NjU3ODQifQ==</vt:lpwstr>
  </property>
</Properties>
</file>