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83A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right="0"/>
        <w:jc w:val="both"/>
        <w:textAlignment w:val="baseline"/>
        <w:outlineLvl w:val="1"/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附件3</w:t>
      </w:r>
    </w:p>
    <w:p w14:paraId="6504D4E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hanging="194"/>
        <w:jc w:val="center"/>
        <w:textAlignment w:val="baseline"/>
        <w:outlineLvl w:val="3"/>
        <w:rPr>
          <w:rFonts w:hint="eastAsia" w:ascii="仿宋" w:hAnsi="仿宋" w:eastAsia="仿宋" w:cs="仿宋"/>
          <w:spacing w:val="8"/>
          <w:sz w:val="32"/>
          <w:szCs w:val="32"/>
        </w:rPr>
      </w:pPr>
    </w:p>
    <w:p w14:paraId="527EF97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hanging="194"/>
        <w:jc w:val="center"/>
        <w:textAlignment w:val="baseline"/>
        <w:outlineLvl w:val="3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山东省第八届大学生艺术展演活动</w:t>
      </w:r>
    </w:p>
    <w:p w14:paraId="6085247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hanging="194"/>
        <w:jc w:val="center"/>
        <w:textAlignment w:val="baseline"/>
        <w:outlineLvl w:val="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学生艺术实践工作坊的相关要求</w:t>
      </w:r>
    </w:p>
    <w:p w14:paraId="1B6FE5A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BD0A0B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艺术实践工作坊是一项集体性、实践性、互动性、体验性的艺术创作实践项目。</w:t>
      </w:r>
    </w:p>
    <w:p w14:paraId="3188EE0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一、内容要求</w:t>
      </w:r>
    </w:p>
    <w:p w14:paraId="2918464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03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工作坊围绕艺术与科技、艺术与校园、艺术与生活、艺术与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乡村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4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个主题开展创作实践。</w:t>
      </w:r>
    </w:p>
    <w:p w14:paraId="311923D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pacing w:val="5"/>
          <w:sz w:val="32"/>
          <w:szCs w:val="32"/>
        </w:rPr>
        <w:t>（一）艺术与科技。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以艺术创意助力科技成果转化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紧扣教育数字化发展要求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推动艺术与人工智能、信息技术、新材料技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术等深度融合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展示兼具人文内涵与技术创新的跨界实践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成果。</w:t>
      </w:r>
    </w:p>
    <w:p w14:paraId="23A3B58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pacing w:val="5"/>
          <w:sz w:val="32"/>
          <w:szCs w:val="32"/>
        </w:rPr>
        <w:t>（二）艺术与校园。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以艺术美化校园、营造良好校园美育氛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围、提升审美品位。围绕校园环境设计、文创产品、校服设计等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展示校园文化创意创新实践。</w:t>
      </w:r>
    </w:p>
    <w:p w14:paraId="6182A8B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32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pacing w:val="5"/>
          <w:sz w:val="32"/>
          <w:szCs w:val="32"/>
        </w:rPr>
        <w:t>（三）艺术与生活。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将艺术融入日常生活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满足人民群众精神文化生活需求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兼顾实用与审美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围绕日用品、装饰品、家居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用品等开展创作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以艺术提升生活品位、审美韵味。</w:t>
      </w:r>
    </w:p>
    <w:p w14:paraId="6DCD2CB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pacing w:val="5"/>
          <w:sz w:val="32"/>
          <w:szCs w:val="32"/>
        </w:rPr>
        <w:t>（四）艺术与乡村。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围绕乡村振兴、美丽中国建设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将艺术元素应用于乡村规划、生态保护、文化传承与产业升级</w:t>
      </w:r>
      <w:r>
        <w:rPr>
          <w:rFonts w:hint="eastAsia" w:ascii="仿宋" w:hAnsi="仿宋" w:eastAsia="仿宋" w:cs="仿宋"/>
          <w:spacing w:val="4"/>
          <w:sz w:val="32"/>
          <w:szCs w:val="32"/>
        </w:rPr>
        <w:t>。在艺术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乡建、景观设计、墙绘、农特产品包装、非遗活化与农文旅融合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等方面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展示服务宜居宜业和美乡村建设的创新实践。</w:t>
      </w:r>
    </w:p>
    <w:p w14:paraId="30D9322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二、报送要求</w:t>
      </w:r>
    </w:p>
    <w:p w14:paraId="4D2F983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18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各高校在组织评选并公示的基础上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推荐2</w:t>
      </w:r>
      <w:r>
        <w:rPr>
          <w:rFonts w:hint="eastAsia"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个工作坊</w:t>
      </w:r>
      <w:r>
        <w:rPr>
          <w:rFonts w:hint="eastAsia" w:ascii="仿宋" w:hAnsi="仿宋" w:eastAsia="仿宋" w:cs="仿宋"/>
          <w:spacing w:val="8"/>
          <w:sz w:val="32"/>
          <w:szCs w:val="32"/>
        </w:rPr>
        <w:t>项目报</w:t>
      </w:r>
      <w:r>
        <w:rPr>
          <w:rFonts w:hint="eastAsia" w:ascii="仿宋" w:hAnsi="仿宋" w:eastAsia="仿宋" w:cs="仿宋"/>
          <w:sz w:val="32"/>
          <w:szCs w:val="32"/>
        </w:rPr>
        <w:t>送省教育厅。申报材料包括工作坊方案报送表（见附件4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一项一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表）和反映工作坊项目的现场实践视频（时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长不超过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8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分钟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采</w:t>
      </w:r>
      <w:r>
        <w:rPr>
          <w:rFonts w:hint="eastAsia"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MP4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格式）。历届已获奖工作坊不得重复申报。</w:t>
      </w:r>
    </w:p>
    <w:p w14:paraId="01EFE3E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三、组队与人员要求</w:t>
      </w:r>
    </w:p>
    <w:p w14:paraId="6475589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7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以高校为单位组队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一队一坊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每队人数不超过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12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人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7—9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人、指导教师</w:t>
      </w:r>
      <w:r>
        <w:rPr>
          <w:rFonts w:hint="eastAsia"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1—3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 w14:paraId="2F4B305C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outlineLvl w:val="1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四、展示要求</w:t>
      </w:r>
    </w:p>
    <w:p w14:paraId="533D3939">
      <w:pPr>
        <w:keepNext w:val="0"/>
        <w:keepLines w:val="0"/>
        <w:pageBreakBefore w:val="0"/>
        <w:widowControl/>
        <w:overflowPunct/>
        <w:bidi w:val="0"/>
        <w:adjustRightInd w:val="0"/>
        <w:snapToGrid w:val="0"/>
        <w:spacing w:line="560" w:lineRule="exact"/>
        <w:ind w:firstLine="70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7"/>
          <w:sz w:val="32"/>
          <w:szCs w:val="32"/>
        </w:rPr>
        <w:t>入围参加省级现场展示的工作坊由省教育厅统一安排展位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空间、提供电源及基础照明</w:t>
      </w:r>
      <w:r>
        <w:rPr>
          <w:rFonts w:hint="eastAsia" w:ascii="仿宋" w:hAnsi="仿宋" w:eastAsia="仿宋" w:cs="仿宋"/>
          <w:spacing w:val="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2"/>
          <w:sz w:val="32"/>
          <w:szCs w:val="32"/>
        </w:rPr>
        <w:t>每个展位尺寸为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6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米（长）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×4</w:t>
      </w:r>
      <w:r>
        <w:rPr>
          <w:rFonts w:hint="eastAsia"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"/>
          <w:sz w:val="32"/>
          <w:szCs w:val="32"/>
        </w:rPr>
        <w:t>米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（宽）</w:t>
      </w:r>
      <w:r>
        <w:rPr>
          <w:rFonts w:hint="eastAsia"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×2.5</w:t>
      </w:r>
      <w:r>
        <w:rPr>
          <w:rFonts w:hint="eastAsia"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米（高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5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展位的具体布置由各参展队伍负责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D50E3">
    <w:pPr>
      <w:spacing w:line="181" w:lineRule="auto"/>
      <w:ind w:left="7533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B6BD9"/>
    <w:rsid w:val="08A12674"/>
    <w:rsid w:val="0CDB6BD9"/>
    <w:rsid w:val="3C94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697</Characters>
  <Lines>0</Lines>
  <Paragraphs>0</Paragraphs>
  <TotalTime>3</TotalTime>
  <ScaleCrop>false</ScaleCrop>
  <LinksUpToDate>false</LinksUpToDate>
  <CharactersWithSpaces>717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2026-05-13T06:11:00Z</dcterms:created>
  <dc:creator>ZL</dc:creator>
  <cp:lastModifiedBy>ZL</cp:lastModifiedBy>
  <dcterms:modified xsi:type="dcterms:W3CDTF">2026-05-13T08:34:00Z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1C5BF4A9A25C4AF89C98CB76B8A43DFF_11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